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6C" w:rsidRPr="005C45B6" w:rsidRDefault="004E53BE" w:rsidP="0051036C">
      <w:pPr>
        <w:pStyle w:val="NormalnyWeb"/>
        <w:rPr>
          <w:rFonts w:ascii="Verdana" w:hAnsi="Verdana"/>
          <w:sz w:val="20"/>
          <w:szCs w:val="20"/>
        </w:rPr>
      </w:pPr>
      <w:r>
        <w:rPr>
          <w:rStyle w:val="Pogrubienie"/>
          <w:rFonts w:ascii="Verdana" w:eastAsiaTheme="majorEastAsia" w:hAnsi="Verdana"/>
          <w:sz w:val="20"/>
          <w:szCs w:val="20"/>
        </w:rPr>
        <w:t>KAMIZELKI NOŻO- i KULOODPORNE</w:t>
      </w:r>
    </w:p>
    <w:p w:rsidR="0051036C" w:rsidRPr="005C45B6" w:rsidRDefault="0051036C" w:rsidP="0051036C">
      <w:pPr>
        <w:pStyle w:val="Nagwek3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1. Przedmiot zamówienia</w:t>
      </w:r>
    </w:p>
    <w:p w:rsidR="0051036C" w:rsidRPr="005C45B6" w:rsidRDefault="0051036C" w:rsidP="00AA64CF">
      <w:pPr>
        <w:pStyle w:val="NormalnyWeb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Przedmiotem zamówienia jest dostawa </w:t>
      </w:r>
      <w:r w:rsidR="002F7F52">
        <w:rPr>
          <w:rFonts w:ascii="Verdana" w:hAnsi="Verdana"/>
          <w:sz w:val="20"/>
          <w:szCs w:val="20"/>
        </w:rPr>
        <w:t xml:space="preserve">30 sztuk </w:t>
      </w:r>
      <w:r w:rsidRPr="005C45B6">
        <w:rPr>
          <w:rFonts w:ascii="Verdana" w:hAnsi="Verdana"/>
          <w:sz w:val="20"/>
          <w:szCs w:val="20"/>
        </w:rPr>
        <w:t xml:space="preserve">fabrycznie nowych kamizelek ochronnych </w:t>
      </w:r>
      <w:proofErr w:type="spellStart"/>
      <w:r w:rsidRPr="005C45B6">
        <w:rPr>
          <w:rFonts w:ascii="Verdana" w:hAnsi="Verdana"/>
          <w:sz w:val="20"/>
          <w:szCs w:val="20"/>
        </w:rPr>
        <w:t>nożo</w:t>
      </w:r>
      <w:proofErr w:type="spellEnd"/>
      <w:r w:rsidRPr="005C45B6">
        <w:rPr>
          <w:rFonts w:ascii="Verdana" w:hAnsi="Verdana"/>
          <w:sz w:val="20"/>
          <w:szCs w:val="20"/>
        </w:rPr>
        <w:t xml:space="preserve">- </w:t>
      </w:r>
      <w:bookmarkStart w:id="0" w:name="_GoBack"/>
      <w:bookmarkEnd w:id="0"/>
      <w:r w:rsidRPr="005C45B6">
        <w:rPr>
          <w:rFonts w:ascii="Verdana" w:hAnsi="Verdana"/>
          <w:sz w:val="20"/>
          <w:szCs w:val="20"/>
        </w:rPr>
        <w:t>i kuloodpornych przeznac</w:t>
      </w:r>
      <w:r w:rsidR="00D504B3" w:rsidRPr="005C45B6">
        <w:rPr>
          <w:rFonts w:ascii="Verdana" w:hAnsi="Verdana"/>
          <w:sz w:val="20"/>
          <w:szCs w:val="20"/>
        </w:rPr>
        <w:t>zonych do użytkowania przez służby lub obronę cywilną</w:t>
      </w:r>
      <w:r w:rsidRPr="005C45B6">
        <w:rPr>
          <w:rFonts w:ascii="Verdana" w:hAnsi="Verdana"/>
          <w:sz w:val="20"/>
          <w:szCs w:val="20"/>
        </w:rPr>
        <w:t>. Kamizelki muszą zapewniać ochronę balistyczną oraz odporność na przebicie i przecięcie zgodnie z wymaganiami określonymi w niniejszym opisie.</w:t>
      </w:r>
    </w:p>
    <w:p w:rsidR="0051036C" w:rsidRPr="005C45B6" w:rsidRDefault="0051036C" w:rsidP="00AA64CF">
      <w:pPr>
        <w:pStyle w:val="Nagwek3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2. Wymagania ogólne</w:t>
      </w:r>
    </w:p>
    <w:p w:rsidR="0051036C" w:rsidRPr="005C45B6" w:rsidRDefault="0051036C" w:rsidP="00AA64CF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Oferowany sprzęt musi być: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fabrycznie nowy,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wolny od wad fizycznych i prawnych,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wyprodukowany nie wcześniej niż 12 miesięcy przed datą dostawy,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kompletny i gotowy do użytkowania bez konieczności dokonywania dodatkowych zakupów. </w:t>
      </w:r>
    </w:p>
    <w:p w:rsidR="0051036C" w:rsidRPr="005C45B6" w:rsidRDefault="0051036C" w:rsidP="00AA64CF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Kamizelki muszą spełniać wymagania odpowiednich norm: </w:t>
      </w:r>
    </w:p>
    <w:p w:rsidR="00E708E2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odporność kuloodporna zgodnie z normą </w:t>
      </w:r>
      <w:r w:rsidRPr="005C45B6">
        <w:rPr>
          <w:rStyle w:val="whitespace-normal"/>
          <w:rFonts w:ascii="Verdana" w:hAnsi="Verdana"/>
          <w:sz w:val="20"/>
          <w:szCs w:val="20"/>
        </w:rPr>
        <w:t xml:space="preserve">National </w:t>
      </w:r>
      <w:proofErr w:type="spellStart"/>
      <w:r w:rsidRPr="005C45B6">
        <w:rPr>
          <w:rStyle w:val="whitespace-normal"/>
          <w:rFonts w:ascii="Verdana" w:hAnsi="Verdana"/>
          <w:sz w:val="20"/>
          <w:szCs w:val="20"/>
        </w:rPr>
        <w:t>Institute</w:t>
      </w:r>
      <w:proofErr w:type="spellEnd"/>
      <w:r w:rsidRPr="005C45B6">
        <w:rPr>
          <w:rStyle w:val="whitespace-normal"/>
          <w:rFonts w:ascii="Verdana" w:hAnsi="Verdana"/>
          <w:sz w:val="20"/>
          <w:szCs w:val="20"/>
        </w:rPr>
        <w:t xml:space="preserve"> of </w:t>
      </w:r>
      <w:proofErr w:type="spellStart"/>
      <w:r w:rsidRPr="005C45B6">
        <w:rPr>
          <w:rStyle w:val="whitespace-normal"/>
          <w:rFonts w:ascii="Verdana" w:hAnsi="Verdana"/>
          <w:sz w:val="20"/>
          <w:szCs w:val="20"/>
        </w:rPr>
        <w:t>Justice</w:t>
      </w:r>
      <w:proofErr w:type="spellEnd"/>
      <w:r w:rsidRPr="005C45B6">
        <w:rPr>
          <w:rFonts w:ascii="Verdana" w:hAnsi="Verdana"/>
          <w:sz w:val="20"/>
          <w:szCs w:val="20"/>
        </w:rPr>
        <w:t xml:space="preserve"> NIJ Standard 0101.06 lub równoważną, </w:t>
      </w:r>
    </w:p>
    <w:p w:rsidR="00E708E2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odporność </w:t>
      </w:r>
      <w:proofErr w:type="spellStart"/>
      <w:r w:rsidRPr="005C45B6">
        <w:rPr>
          <w:rFonts w:ascii="Verdana" w:hAnsi="Verdana"/>
          <w:sz w:val="20"/>
          <w:szCs w:val="20"/>
        </w:rPr>
        <w:t>nożoodporna</w:t>
      </w:r>
      <w:proofErr w:type="spellEnd"/>
      <w:r w:rsidRPr="005C45B6">
        <w:rPr>
          <w:rFonts w:ascii="Verdana" w:hAnsi="Verdana"/>
          <w:sz w:val="20"/>
          <w:szCs w:val="20"/>
        </w:rPr>
        <w:t xml:space="preserve"> zgodnie z normą </w:t>
      </w:r>
      <w:r w:rsidRPr="005C45B6">
        <w:rPr>
          <w:rStyle w:val="whitespace-normal"/>
          <w:rFonts w:ascii="Verdana" w:hAnsi="Verdana"/>
          <w:sz w:val="20"/>
          <w:szCs w:val="20"/>
        </w:rPr>
        <w:t xml:space="preserve">National </w:t>
      </w:r>
      <w:proofErr w:type="spellStart"/>
      <w:r w:rsidRPr="005C45B6">
        <w:rPr>
          <w:rStyle w:val="whitespace-normal"/>
          <w:rFonts w:ascii="Verdana" w:hAnsi="Verdana"/>
          <w:sz w:val="20"/>
          <w:szCs w:val="20"/>
        </w:rPr>
        <w:t>Institute</w:t>
      </w:r>
      <w:proofErr w:type="spellEnd"/>
      <w:r w:rsidRPr="005C45B6">
        <w:rPr>
          <w:rStyle w:val="whitespace-normal"/>
          <w:rFonts w:ascii="Verdana" w:hAnsi="Verdana"/>
          <w:sz w:val="20"/>
          <w:szCs w:val="20"/>
        </w:rPr>
        <w:t xml:space="preserve"> of </w:t>
      </w:r>
      <w:proofErr w:type="spellStart"/>
      <w:r w:rsidRPr="005C45B6">
        <w:rPr>
          <w:rStyle w:val="whitespace-normal"/>
          <w:rFonts w:ascii="Verdana" w:hAnsi="Verdana"/>
          <w:sz w:val="20"/>
          <w:szCs w:val="20"/>
        </w:rPr>
        <w:t>Justice</w:t>
      </w:r>
      <w:proofErr w:type="spellEnd"/>
      <w:r w:rsidRPr="005C45B6">
        <w:rPr>
          <w:rFonts w:ascii="Verdana" w:hAnsi="Verdana"/>
          <w:sz w:val="20"/>
          <w:szCs w:val="20"/>
        </w:rPr>
        <w:t xml:space="preserve"> NIJ Standard 0115.00 lub równoważną,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dopuszcza się normy europejskie zapewniające równoważny poziom ochrony. </w:t>
      </w:r>
    </w:p>
    <w:p w:rsidR="0051036C" w:rsidRPr="005C45B6" w:rsidRDefault="0051036C" w:rsidP="00AA64CF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Wykonawca zobowiązany jest dostarczyć: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deklaracje zgodności,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certyfikaty badań laboratoryjnych,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instrukcję użytkowania w języku polskim, </w:t>
      </w:r>
    </w:p>
    <w:p w:rsidR="0051036C" w:rsidRPr="005C45B6" w:rsidRDefault="0051036C" w:rsidP="00AA64CF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kartę gwarancyjną. </w:t>
      </w:r>
    </w:p>
    <w:p w:rsidR="0051036C" w:rsidRPr="005C45B6" w:rsidRDefault="0051036C" w:rsidP="00AA64CF">
      <w:pPr>
        <w:pStyle w:val="Nagwek3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3. Wymagania techniczne</w:t>
      </w:r>
    </w:p>
    <w:p w:rsidR="0051036C" w:rsidRPr="005C45B6" w:rsidRDefault="0051036C" w:rsidP="00AA64CF">
      <w:pPr>
        <w:pStyle w:val="Nagwek4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color w:val="auto"/>
          <w:sz w:val="20"/>
          <w:szCs w:val="20"/>
        </w:rPr>
        <w:t>3.1. Ochrona balistyczna</w:t>
      </w:r>
    </w:p>
    <w:p w:rsidR="0051036C" w:rsidRPr="005C45B6" w:rsidRDefault="0051036C" w:rsidP="00AA64CF">
      <w:pPr>
        <w:pStyle w:val="NormalnyWeb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Kamizelki muszą zapewniać minimum:</w:t>
      </w:r>
    </w:p>
    <w:p w:rsidR="0051036C" w:rsidRPr="005C45B6" w:rsidRDefault="0051036C" w:rsidP="00AA64CF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poziom ochrony balistycznej NIJ IIIA lub równoważny, </w:t>
      </w:r>
    </w:p>
    <w:p w:rsidR="0051036C" w:rsidRPr="005C45B6" w:rsidRDefault="0051036C" w:rsidP="00AA64CF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ochronę przed amunicją pistoletową kal. 9 mm oraz .44 Magnum, </w:t>
      </w:r>
    </w:p>
    <w:p w:rsidR="0051036C" w:rsidRPr="005C45B6" w:rsidRDefault="0051036C" w:rsidP="00AA64CF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możliwość zastosowania dodatkowych wkładów twardych (opcjonalnie). </w:t>
      </w:r>
    </w:p>
    <w:p w:rsidR="0051036C" w:rsidRPr="005C45B6" w:rsidRDefault="0051036C" w:rsidP="00AA64CF">
      <w:pPr>
        <w:pStyle w:val="Nagwek4"/>
        <w:jc w:val="both"/>
        <w:rPr>
          <w:rFonts w:ascii="Verdana" w:hAnsi="Verdana"/>
          <w:color w:val="auto"/>
          <w:sz w:val="20"/>
          <w:szCs w:val="20"/>
        </w:rPr>
      </w:pPr>
      <w:r w:rsidRPr="005C45B6">
        <w:rPr>
          <w:rFonts w:ascii="Verdana" w:hAnsi="Verdana"/>
          <w:color w:val="auto"/>
          <w:sz w:val="20"/>
          <w:szCs w:val="20"/>
        </w:rPr>
        <w:t>3.2. Ochrona przed nożem</w:t>
      </w:r>
    </w:p>
    <w:p w:rsidR="0051036C" w:rsidRPr="005C45B6" w:rsidRDefault="0051036C" w:rsidP="00AA64CF">
      <w:pPr>
        <w:pStyle w:val="NormalnyWeb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Kamizelki muszą zapewniać:</w:t>
      </w:r>
    </w:p>
    <w:p w:rsidR="0051036C" w:rsidRPr="005C45B6" w:rsidRDefault="0051036C" w:rsidP="00AA64CF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odporność na przebicie ostrzem minimum poziomu KR1/SP1 według HOSDB lub równoważnego, </w:t>
      </w:r>
    </w:p>
    <w:p w:rsidR="0051036C" w:rsidRPr="005C45B6" w:rsidRDefault="0051036C" w:rsidP="00AA64CF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ochronę przed atakiem nożem i ostrymi narzędziami. </w:t>
      </w:r>
    </w:p>
    <w:p w:rsidR="0051036C" w:rsidRPr="005C45B6" w:rsidRDefault="0051036C" w:rsidP="00AA64CF">
      <w:pPr>
        <w:pStyle w:val="Nagwek4"/>
        <w:jc w:val="both"/>
        <w:rPr>
          <w:rFonts w:ascii="Verdana" w:hAnsi="Verdana"/>
          <w:color w:val="auto"/>
          <w:sz w:val="20"/>
          <w:szCs w:val="20"/>
        </w:rPr>
      </w:pPr>
      <w:r w:rsidRPr="005C45B6">
        <w:rPr>
          <w:rFonts w:ascii="Verdana" w:hAnsi="Verdana"/>
          <w:color w:val="auto"/>
          <w:sz w:val="20"/>
          <w:szCs w:val="20"/>
        </w:rPr>
        <w:t>3.3. Konstrukcja</w:t>
      </w:r>
    </w:p>
    <w:p w:rsidR="0051036C" w:rsidRPr="005C45B6" w:rsidRDefault="0051036C" w:rsidP="00AA64CF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Kamizelki powinny: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posiadać konstrukcję modułową,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umożliwiać regulację obwodu i długości,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posiadać pokrowiec wykonany z materiału odpornego na przetarcia i działanie warunków atmosferycznych. </w:t>
      </w:r>
    </w:p>
    <w:p w:rsidR="0051036C" w:rsidRPr="005C45B6" w:rsidRDefault="0051036C" w:rsidP="00AA64CF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lastRenderedPageBreak/>
        <w:t xml:space="preserve">Wymagane cechy użytkowe: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ergonomiczny krój zapewniający swobodę ruchów, 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wentylacja ograniczająca przegrzewanie użytkownika,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masa kamizelki nie większa niż: </w:t>
      </w:r>
    </w:p>
    <w:p w:rsidR="0051036C" w:rsidRPr="005C45B6" w:rsidRDefault="00D504B3" w:rsidP="00AA64CF">
      <w:pPr>
        <w:numPr>
          <w:ilvl w:val="2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6</w:t>
      </w:r>
      <w:r w:rsidR="0051036C" w:rsidRPr="005C45B6">
        <w:rPr>
          <w:rFonts w:ascii="Verdana" w:hAnsi="Verdana"/>
          <w:sz w:val="20"/>
          <w:szCs w:val="20"/>
        </w:rPr>
        <w:t xml:space="preserve"> kg dla wersji miękkiej, </w:t>
      </w:r>
    </w:p>
    <w:p w:rsidR="0051036C" w:rsidRPr="005C45B6" w:rsidRDefault="0051036C" w:rsidP="00AA64CF">
      <w:pPr>
        <w:numPr>
          <w:ilvl w:val="2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10 kg dla wersji z wkładami twardymi. </w:t>
      </w:r>
    </w:p>
    <w:p w:rsidR="0051036C" w:rsidRPr="005C45B6" w:rsidRDefault="0051036C" w:rsidP="00AA64CF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Kolorystyka: </w:t>
      </w:r>
    </w:p>
    <w:p w:rsidR="0051036C" w:rsidRPr="005C45B6" w:rsidRDefault="0051036C" w:rsidP="00AA64CF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czarny </w:t>
      </w:r>
      <w:r w:rsidR="00D504B3" w:rsidRPr="005C45B6">
        <w:rPr>
          <w:rFonts w:ascii="Verdana" w:hAnsi="Verdana"/>
          <w:sz w:val="20"/>
          <w:szCs w:val="20"/>
        </w:rPr>
        <w:t>lub</w:t>
      </w:r>
      <w:r w:rsidRPr="005C45B6">
        <w:rPr>
          <w:rFonts w:ascii="Verdana" w:hAnsi="Verdana"/>
          <w:sz w:val="20"/>
          <w:szCs w:val="20"/>
        </w:rPr>
        <w:t xml:space="preserve"> granatowy </w:t>
      </w:r>
    </w:p>
    <w:p w:rsidR="0051036C" w:rsidRPr="005C45B6" w:rsidRDefault="00E708E2" w:rsidP="00AA64CF">
      <w:pPr>
        <w:pStyle w:val="Nagwek3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>4</w:t>
      </w:r>
      <w:r w:rsidR="0051036C" w:rsidRPr="005C45B6">
        <w:rPr>
          <w:rFonts w:ascii="Verdana" w:hAnsi="Verdana"/>
          <w:sz w:val="20"/>
          <w:szCs w:val="20"/>
        </w:rPr>
        <w:t>. Gwarancja i serwis</w:t>
      </w:r>
    </w:p>
    <w:p w:rsidR="0051036C" w:rsidRPr="005C45B6" w:rsidRDefault="0051036C" w:rsidP="00AA64CF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Minimalny okres gwarancji: </w:t>
      </w:r>
    </w:p>
    <w:p w:rsidR="0051036C" w:rsidRPr="005C45B6" w:rsidRDefault="0051036C" w:rsidP="00AA64CF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na wkłady balistyczne: 5 lat, </w:t>
      </w:r>
    </w:p>
    <w:p w:rsidR="0051036C" w:rsidRPr="005C45B6" w:rsidRDefault="0051036C" w:rsidP="00AA64CF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na pokrowce i elementy tekstylne: 24 miesiące. </w:t>
      </w:r>
    </w:p>
    <w:p w:rsidR="0051036C" w:rsidRPr="005C45B6" w:rsidRDefault="0051036C" w:rsidP="00AA64CF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 okresie gwarancji wykonawca zapewni: </w:t>
      </w:r>
    </w:p>
    <w:p w:rsidR="0051036C" w:rsidRPr="005C45B6" w:rsidRDefault="0051036C" w:rsidP="00AA64CF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bezpłatne usuwanie wad, </w:t>
      </w:r>
    </w:p>
    <w:p w:rsidR="0051036C" w:rsidRPr="005C45B6" w:rsidRDefault="0051036C" w:rsidP="00AA64CF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wymianę uszkodzonych elementów, </w:t>
      </w:r>
    </w:p>
    <w:p w:rsidR="0035077D" w:rsidRDefault="0051036C" w:rsidP="00AA64CF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5C45B6">
        <w:rPr>
          <w:rFonts w:ascii="Verdana" w:hAnsi="Verdana"/>
          <w:sz w:val="20"/>
          <w:szCs w:val="20"/>
        </w:rPr>
        <w:t xml:space="preserve">wsparcie serwisowe. </w:t>
      </w:r>
    </w:p>
    <w:p w:rsidR="00B666FB" w:rsidRDefault="00B666FB" w:rsidP="00B666FB">
      <w:pPr>
        <w:pStyle w:val="NormalnyWeb"/>
        <w:jc w:val="both"/>
        <w:rPr>
          <w:rFonts w:ascii="Verdana" w:hAnsi="Verdana"/>
          <w:sz w:val="20"/>
          <w:szCs w:val="20"/>
        </w:rPr>
      </w:pPr>
    </w:p>
    <w:p w:rsidR="00B666FB" w:rsidRPr="0099362A" w:rsidRDefault="00B666FB" w:rsidP="00B666FB">
      <w:pPr>
        <w:pStyle w:val="NormalnyWeb"/>
        <w:jc w:val="both"/>
        <w:rPr>
          <w:rFonts w:ascii="Verdana" w:hAnsi="Verdana"/>
          <w:sz w:val="20"/>
          <w:szCs w:val="20"/>
        </w:rPr>
      </w:pPr>
      <w:r w:rsidRPr="0099362A">
        <w:rPr>
          <w:rFonts w:ascii="Verdana" w:hAnsi="Verdana"/>
          <w:sz w:val="20"/>
          <w:szCs w:val="20"/>
        </w:rPr>
        <w:t>W przypadku zaoferowania rozwiązań równoważnych wykonawca zobowiązany jest wykazać, że oferowany produkt posiada parametry techniczne, użytkowe i ochronne nie gorsze niż określone w niniejszym opisie przedmiotu zamówienia.</w:t>
      </w:r>
    </w:p>
    <w:p w:rsidR="00B666FB" w:rsidRPr="005C45B6" w:rsidRDefault="00B666FB" w:rsidP="00B666FB">
      <w:pPr>
        <w:spacing w:before="100" w:beforeAutospacing="1" w:after="100" w:afterAutospacing="1" w:line="240" w:lineRule="auto"/>
        <w:ind w:left="1440"/>
        <w:jc w:val="both"/>
        <w:rPr>
          <w:rFonts w:ascii="Verdana" w:hAnsi="Verdana"/>
          <w:sz w:val="20"/>
          <w:szCs w:val="20"/>
        </w:rPr>
      </w:pPr>
    </w:p>
    <w:sectPr w:rsidR="00B666FB" w:rsidRPr="005C45B6" w:rsidSect="00C64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63B6"/>
    <w:multiLevelType w:val="multilevel"/>
    <w:tmpl w:val="F138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96091C"/>
    <w:multiLevelType w:val="multilevel"/>
    <w:tmpl w:val="35B4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51B03"/>
    <w:multiLevelType w:val="multilevel"/>
    <w:tmpl w:val="04244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FE4228"/>
    <w:multiLevelType w:val="multilevel"/>
    <w:tmpl w:val="52340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DC0530"/>
    <w:multiLevelType w:val="multilevel"/>
    <w:tmpl w:val="890E7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0F55D3"/>
    <w:multiLevelType w:val="multilevel"/>
    <w:tmpl w:val="7112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4B5DF4"/>
    <w:multiLevelType w:val="multilevel"/>
    <w:tmpl w:val="5A560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6C3BDA"/>
    <w:multiLevelType w:val="multilevel"/>
    <w:tmpl w:val="9496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3104F6"/>
    <w:multiLevelType w:val="multilevel"/>
    <w:tmpl w:val="27D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8E47D1"/>
    <w:multiLevelType w:val="multilevel"/>
    <w:tmpl w:val="E15C0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791CCF"/>
    <w:multiLevelType w:val="multilevel"/>
    <w:tmpl w:val="F48C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AC5243"/>
    <w:multiLevelType w:val="multilevel"/>
    <w:tmpl w:val="40320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6C00C5"/>
    <w:multiLevelType w:val="multilevel"/>
    <w:tmpl w:val="83FE1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ED1FF6"/>
    <w:multiLevelType w:val="multilevel"/>
    <w:tmpl w:val="A6F2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481B79"/>
    <w:multiLevelType w:val="multilevel"/>
    <w:tmpl w:val="477C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2E2453"/>
    <w:multiLevelType w:val="multilevel"/>
    <w:tmpl w:val="6114A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9148B7"/>
    <w:multiLevelType w:val="multilevel"/>
    <w:tmpl w:val="CE20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96038B"/>
    <w:multiLevelType w:val="multilevel"/>
    <w:tmpl w:val="38AC6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7E8227C"/>
    <w:multiLevelType w:val="multilevel"/>
    <w:tmpl w:val="3646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060C75"/>
    <w:multiLevelType w:val="multilevel"/>
    <w:tmpl w:val="3732D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A51EFF"/>
    <w:multiLevelType w:val="multilevel"/>
    <w:tmpl w:val="84B20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D9501A"/>
    <w:multiLevelType w:val="multilevel"/>
    <w:tmpl w:val="8208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16"/>
  </w:num>
  <w:num w:numId="5">
    <w:abstractNumId w:val="14"/>
  </w:num>
  <w:num w:numId="6">
    <w:abstractNumId w:val="8"/>
  </w:num>
  <w:num w:numId="7">
    <w:abstractNumId w:val="12"/>
  </w:num>
  <w:num w:numId="8">
    <w:abstractNumId w:val="15"/>
  </w:num>
  <w:num w:numId="9">
    <w:abstractNumId w:val="6"/>
  </w:num>
  <w:num w:numId="10">
    <w:abstractNumId w:val="22"/>
  </w:num>
  <w:num w:numId="11">
    <w:abstractNumId w:val="1"/>
  </w:num>
  <w:num w:numId="12">
    <w:abstractNumId w:val="4"/>
  </w:num>
  <w:num w:numId="13">
    <w:abstractNumId w:val="18"/>
  </w:num>
  <w:num w:numId="14">
    <w:abstractNumId w:val="17"/>
  </w:num>
  <w:num w:numId="15">
    <w:abstractNumId w:val="20"/>
  </w:num>
  <w:num w:numId="16">
    <w:abstractNumId w:val="10"/>
  </w:num>
  <w:num w:numId="17">
    <w:abstractNumId w:val="7"/>
  </w:num>
  <w:num w:numId="18">
    <w:abstractNumId w:val="0"/>
  </w:num>
  <w:num w:numId="19">
    <w:abstractNumId w:val="11"/>
  </w:num>
  <w:num w:numId="20">
    <w:abstractNumId w:val="5"/>
  </w:num>
  <w:num w:numId="21">
    <w:abstractNumId w:val="13"/>
  </w:num>
  <w:num w:numId="22">
    <w:abstractNumId w:val="21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B40B0"/>
    <w:rsid w:val="000B40B0"/>
    <w:rsid w:val="000E5433"/>
    <w:rsid w:val="001356F6"/>
    <w:rsid w:val="001E04BC"/>
    <w:rsid w:val="00264C12"/>
    <w:rsid w:val="002F7F52"/>
    <w:rsid w:val="003411A3"/>
    <w:rsid w:val="0035077D"/>
    <w:rsid w:val="004E53BE"/>
    <w:rsid w:val="0051036C"/>
    <w:rsid w:val="00546D43"/>
    <w:rsid w:val="005C45B6"/>
    <w:rsid w:val="006504AB"/>
    <w:rsid w:val="00903054"/>
    <w:rsid w:val="00946B84"/>
    <w:rsid w:val="00966AF2"/>
    <w:rsid w:val="009B423C"/>
    <w:rsid w:val="009B6D89"/>
    <w:rsid w:val="00AA64CF"/>
    <w:rsid w:val="00AE3399"/>
    <w:rsid w:val="00B52C4A"/>
    <w:rsid w:val="00B666FB"/>
    <w:rsid w:val="00C5168A"/>
    <w:rsid w:val="00C64857"/>
    <w:rsid w:val="00D504B3"/>
    <w:rsid w:val="00E24195"/>
    <w:rsid w:val="00E67084"/>
    <w:rsid w:val="00E708E2"/>
    <w:rsid w:val="00EE21DC"/>
    <w:rsid w:val="00FD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0B0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56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264C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D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64C1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64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64C12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D8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56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whitespace-normal">
    <w:name w:val="whitespace-normal"/>
    <w:basedOn w:val="Domylnaczcionkaakapitu"/>
    <w:rsid w:val="0051036C"/>
  </w:style>
  <w:style w:type="paragraph" w:customStyle="1" w:styleId="20Dowiadomoscilista">
    <w:name w:val="@20.Do_wiadomosci_lista"/>
    <w:basedOn w:val="Normalny"/>
    <w:rsid w:val="00FD445D"/>
    <w:pPr>
      <w:numPr>
        <w:numId w:val="23"/>
      </w:numPr>
      <w:spacing w:after="0" w:line="240" w:lineRule="auto"/>
      <w:ind w:left="714" w:hanging="357"/>
      <w:jc w:val="both"/>
    </w:pPr>
    <w:rPr>
      <w:rFonts w:ascii="Verdana" w:eastAsia="Times New Roman" w:hAnsi="Verdana" w:cs="Times New Roman"/>
      <w:sz w:val="16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5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60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06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0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89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78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8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23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61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08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143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317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679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1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5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9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9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1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90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Blicharczyk Łukasz</dc:creator>
  <cp:keywords/>
  <dc:description/>
  <cp:lastModifiedBy>umjofr01</cp:lastModifiedBy>
  <cp:revision>7</cp:revision>
  <cp:lastPrinted>2026-01-08T08:38:00Z</cp:lastPrinted>
  <dcterms:created xsi:type="dcterms:W3CDTF">2026-06-09T06:18:00Z</dcterms:created>
  <dcterms:modified xsi:type="dcterms:W3CDTF">2026-08-03T10:32:00Z</dcterms:modified>
</cp:coreProperties>
</file>